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AC2" w:rsidRDefault="004E0AC2" w:rsidP="004E0AC2">
      <w:pPr>
        <w:rPr>
          <w:u w:val="single"/>
        </w:rPr>
      </w:pPr>
      <w:r>
        <w:rPr>
          <w:u w:val="single"/>
        </w:rPr>
        <w:t>16) Декартовые координаты векторов и точек. Деление отрезка в данном отношении.</w:t>
      </w:r>
    </w:p>
    <w:p w:rsidR="004E0AC2" w:rsidRDefault="004E0AC2" w:rsidP="004E0AC2">
      <w:r>
        <w:rPr>
          <w:b/>
          <w:bCs/>
        </w:rPr>
        <w:t>Прямоугольная</w:t>
      </w:r>
      <w:r>
        <w:t xml:space="preserve">, или </w:t>
      </w:r>
      <w:r>
        <w:rPr>
          <w:b/>
          <w:bCs/>
        </w:rPr>
        <w:t>Декартова система координат</w:t>
      </w:r>
      <w:r>
        <w:t xml:space="preserve"> — наиболее простая и поэтому часто используемая </w:t>
      </w:r>
      <w:hyperlink r:id="rId5" w:tooltip="Система координат" w:history="1">
        <w:r>
          <w:rPr>
            <w:rStyle w:val="a4"/>
          </w:rPr>
          <w:t>система координат</w:t>
        </w:r>
      </w:hyperlink>
      <w:r>
        <w:t xml:space="preserve"> на плоскости и в пространстве.</w:t>
      </w:r>
    </w:p>
    <w:p w:rsidR="004E0AC2" w:rsidRDefault="004E0AC2" w:rsidP="004E0AC2">
      <w:r>
        <w:t xml:space="preserve">Прямоугольная система координат на плоскости образуется двумя взаимно перпендикулярными осями координат </w:t>
      </w:r>
      <w:r>
        <w:rPr>
          <w:rStyle w:val="texhtml"/>
          <w:i/>
          <w:iCs/>
        </w:rPr>
        <w:t>X</w:t>
      </w:r>
      <w:r>
        <w:rPr>
          <w:rStyle w:val="texhtml"/>
        </w:rPr>
        <w:t>'</w:t>
      </w:r>
      <w:r>
        <w:rPr>
          <w:rStyle w:val="texhtml"/>
          <w:i/>
          <w:iCs/>
        </w:rPr>
        <w:t>X</w:t>
      </w:r>
      <w:r>
        <w:t xml:space="preserve"> и </w:t>
      </w:r>
      <w:r>
        <w:rPr>
          <w:rStyle w:val="texhtml"/>
          <w:i/>
          <w:iCs/>
        </w:rPr>
        <w:t>Y</w:t>
      </w:r>
      <w:r>
        <w:rPr>
          <w:rStyle w:val="texhtml"/>
        </w:rPr>
        <w:t>'</w:t>
      </w:r>
      <w:r>
        <w:rPr>
          <w:rStyle w:val="texhtml"/>
          <w:i/>
          <w:iCs/>
        </w:rPr>
        <w:t>Y</w:t>
      </w:r>
      <w:r>
        <w:t xml:space="preserve">. Оси координат пересекаются в точке </w:t>
      </w:r>
      <w:r>
        <w:rPr>
          <w:rStyle w:val="texhtml"/>
          <w:i/>
          <w:iCs/>
        </w:rPr>
        <w:t>O</w:t>
      </w:r>
      <w:r>
        <w:t xml:space="preserve">, которая называется </w:t>
      </w:r>
      <w:hyperlink r:id="rId6" w:tooltip="Начало координат" w:history="1">
        <w:r>
          <w:rPr>
            <w:rStyle w:val="a4"/>
          </w:rPr>
          <w:t>началом координат</w:t>
        </w:r>
      </w:hyperlink>
      <w:r>
        <w:t xml:space="preserve">, на каждой оси выбрано положительное направление. В </w:t>
      </w:r>
      <w:r>
        <w:rPr>
          <w:i/>
          <w:iCs/>
        </w:rPr>
        <w:t>правосторонней</w:t>
      </w:r>
      <w:r>
        <w:t xml:space="preserve"> системе координат положительное направление осей выбирают так, чтобы при направлении оси </w:t>
      </w:r>
      <w:r>
        <w:rPr>
          <w:rStyle w:val="texhtml"/>
          <w:i/>
          <w:iCs/>
        </w:rPr>
        <w:t>Y</w:t>
      </w:r>
      <w:r>
        <w:rPr>
          <w:rStyle w:val="texhtml"/>
        </w:rPr>
        <w:t>'</w:t>
      </w:r>
      <w:r>
        <w:rPr>
          <w:rStyle w:val="texhtml"/>
          <w:i/>
          <w:iCs/>
        </w:rPr>
        <w:t>Y</w:t>
      </w:r>
      <w:r>
        <w:t xml:space="preserve"> вверх, ось </w:t>
      </w:r>
      <w:r>
        <w:rPr>
          <w:rStyle w:val="texhtml"/>
          <w:i/>
          <w:iCs/>
        </w:rPr>
        <w:t>X</w:t>
      </w:r>
      <w:r>
        <w:rPr>
          <w:rStyle w:val="texhtml"/>
        </w:rPr>
        <w:t>'</w:t>
      </w:r>
      <w:r>
        <w:rPr>
          <w:rStyle w:val="texhtml"/>
          <w:i/>
          <w:iCs/>
        </w:rPr>
        <w:t>X</w:t>
      </w:r>
      <w:r>
        <w:t xml:space="preserve"> смотрела направо.</w:t>
      </w:r>
    </w:p>
    <w:p w:rsidR="004E0AC2" w:rsidRDefault="004E0AC2" w:rsidP="004E0AC2">
      <w:r>
        <w:rPr>
          <w:b/>
          <w:bCs/>
        </w:rPr>
        <w:t>Прямоугольная система координат в пространстве</w:t>
      </w:r>
      <w:r>
        <w:t xml:space="preserve"> образуется тремя взаимно перпендикулярными осями координат </w:t>
      </w:r>
      <w:r>
        <w:rPr>
          <w:rStyle w:val="texhtml"/>
          <w:i/>
          <w:iCs/>
        </w:rPr>
        <w:t>OX</w:t>
      </w:r>
      <w:r>
        <w:t xml:space="preserve">, </w:t>
      </w:r>
      <w:r>
        <w:rPr>
          <w:rStyle w:val="texhtml"/>
          <w:i/>
          <w:iCs/>
        </w:rPr>
        <w:t>OY</w:t>
      </w:r>
      <w:r>
        <w:t xml:space="preserve"> и </w:t>
      </w:r>
      <w:r>
        <w:rPr>
          <w:rStyle w:val="texhtml"/>
          <w:i/>
          <w:iCs/>
        </w:rPr>
        <w:t>OZ</w:t>
      </w:r>
      <w:r>
        <w:t xml:space="preserve">. Оси координат пересекаются в точке </w:t>
      </w:r>
      <w:r>
        <w:rPr>
          <w:rStyle w:val="texhtml"/>
          <w:i/>
          <w:iCs/>
        </w:rPr>
        <w:t>O</w:t>
      </w:r>
      <w:r>
        <w:t xml:space="preserve">, которая называется началом координат, на каждой оси выбрано положительное направление, указанное стрелками, и единица измерения отрезков на осях. Единицы измерения обычно одинаковы для всех осей (что не является обязательным). </w:t>
      </w:r>
      <w:r>
        <w:rPr>
          <w:rStyle w:val="texhtml"/>
          <w:i/>
          <w:iCs/>
        </w:rPr>
        <w:t>OX</w:t>
      </w:r>
      <w:r>
        <w:t xml:space="preserve"> — </w:t>
      </w:r>
      <w:hyperlink r:id="rId7" w:tooltip="Ось абсцисс" w:history="1">
        <w:r>
          <w:rPr>
            <w:rStyle w:val="a4"/>
          </w:rPr>
          <w:t>ось абсцисс</w:t>
        </w:r>
      </w:hyperlink>
      <w:r>
        <w:t xml:space="preserve">, </w:t>
      </w:r>
      <w:r>
        <w:rPr>
          <w:rStyle w:val="texhtml"/>
          <w:i/>
          <w:iCs/>
        </w:rPr>
        <w:t>OY</w:t>
      </w:r>
      <w:r>
        <w:t xml:space="preserve"> — </w:t>
      </w:r>
      <w:hyperlink r:id="rId8" w:tooltip="Ось ординат" w:history="1">
        <w:r>
          <w:rPr>
            <w:rStyle w:val="a4"/>
          </w:rPr>
          <w:t>ось ординат</w:t>
        </w:r>
      </w:hyperlink>
      <w:r>
        <w:t xml:space="preserve">, </w:t>
      </w:r>
      <w:r>
        <w:rPr>
          <w:rStyle w:val="texhtml"/>
          <w:i/>
          <w:iCs/>
        </w:rPr>
        <w:t>OZ</w:t>
      </w:r>
      <w:r>
        <w:t xml:space="preserve"> — </w:t>
      </w:r>
      <w:hyperlink r:id="rId9" w:tooltip="Ось аппликат" w:history="1">
        <w:r>
          <w:rPr>
            <w:rStyle w:val="a4"/>
          </w:rPr>
          <w:t>ось аппликат</w:t>
        </w:r>
      </w:hyperlink>
      <w:r>
        <w:t>.</w:t>
      </w:r>
    </w:p>
    <w:p w:rsidR="004E0AC2" w:rsidRPr="006C1919" w:rsidRDefault="004E0AC2" w:rsidP="004E0AC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C1919">
        <w:rPr>
          <w:rFonts w:eastAsia="Times New Roman"/>
          <w:lang w:eastAsia="ru-RU"/>
        </w:rPr>
        <w:t xml:space="preserve">Прямоугольная система координат (любой размерности) также описывается набором </w:t>
      </w:r>
      <w:hyperlink r:id="rId10" w:tooltip="Единичный вектор" w:history="1">
        <w:r w:rsidRPr="006C1919">
          <w:rPr>
            <w:rFonts w:eastAsia="Times New Roman"/>
            <w:color w:val="0000FF"/>
            <w:u w:val="single"/>
            <w:lang w:eastAsia="ru-RU"/>
          </w:rPr>
          <w:t>ортов</w:t>
        </w:r>
      </w:hyperlink>
      <w:r w:rsidRPr="006C1919">
        <w:rPr>
          <w:rFonts w:eastAsia="Times New Roman"/>
          <w:lang w:eastAsia="ru-RU"/>
        </w:rPr>
        <w:t xml:space="preserve">, </w:t>
      </w:r>
      <w:proofErr w:type="spellStart"/>
      <w:r w:rsidRPr="006C1919">
        <w:rPr>
          <w:rFonts w:eastAsia="Times New Roman"/>
          <w:lang w:eastAsia="ru-RU"/>
        </w:rPr>
        <w:t>сонаправленных</w:t>
      </w:r>
      <w:proofErr w:type="spellEnd"/>
      <w:r w:rsidRPr="006C1919">
        <w:rPr>
          <w:rFonts w:eastAsia="Times New Roman"/>
          <w:lang w:eastAsia="ru-RU"/>
        </w:rPr>
        <w:t xml:space="preserve"> с осями координат. Количество ортов равно размерности системы координат и все они перпендикулярны друг другу.</w:t>
      </w:r>
    </w:p>
    <w:p w:rsidR="004E0AC2" w:rsidRPr="006C1919" w:rsidRDefault="004E0AC2" w:rsidP="004E0AC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C1919">
        <w:rPr>
          <w:rFonts w:eastAsia="Times New Roman"/>
          <w:lang w:eastAsia="ru-RU"/>
        </w:rPr>
        <w:t xml:space="preserve">В трёхмерном случае такие орты обычно обозначаются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7150" cy="142875"/>
            <wp:effectExtent l="19050" t="0" r="0" b="0"/>
            <wp:docPr id="31" name="Рисунок 31" descr="\mathbf{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mathbf{i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6200" cy="171450"/>
            <wp:effectExtent l="19050" t="0" r="0" b="0"/>
            <wp:docPr id="32" name="Рисунок 32" descr="\mathbf{j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\mathbf{j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33" name="Рисунок 33" descr="\mathbf{k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mathbf{k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71450" cy="114300"/>
            <wp:effectExtent l="19050" t="0" r="0" b="0"/>
            <wp:docPr id="34" name="Рисунок 34" descr="\mathbf{e}_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mathbf{e}_x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1925" cy="142875"/>
            <wp:effectExtent l="19050" t="0" r="9525" b="0"/>
            <wp:docPr id="35" name="Рисунок 35" descr="\mathbf{e}_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mathbf{e}_y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61925" cy="114300"/>
            <wp:effectExtent l="19050" t="0" r="9525" b="0"/>
            <wp:docPr id="36" name="Рисунок 36" descr="\mathbf{e}_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\mathbf{e}_z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>.</w:t>
      </w:r>
    </w:p>
    <w:p w:rsidR="004E0AC2" w:rsidRPr="006C1919" w:rsidRDefault="004E0AC2" w:rsidP="004E0AC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C1919">
        <w:rPr>
          <w:rFonts w:eastAsia="Times New Roman"/>
          <w:lang w:eastAsia="ru-RU"/>
        </w:rPr>
        <w:t xml:space="preserve">При этом в случае правой системы координат действительны следующие формулы с </w:t>
      </w:r>
      <w:hyperlink r:id="rId17" w:tooltip="Векторное произведение" w:history="1">
        <w:r w:rsidRPr="006C1919">
          <w:rPr>
            <w:rFonts w:eastAsia="Times New Roman"/>
            <w:color w:val="0000FF"/>
            <w:u w:val="single"/>
            <w:lang w:eastAsia="ru-RU"/>
          </w:rPr>
          <w:t>векторным произведением векторов</w:t>
        </w:r>
      </w:hyperlink>
      <w:r w:rsidRPr="006C1919">
        <w:rPr>
          <w:rFonts w:eastAsia="Times New Roman"/>
          <w:lang w:eastAsia="ru-RU"/>
        </w:rPr>
        <w:t>:</w:t>
      </w:r>
    </w:p>
    <w:p w:rsidR="004E0AC2" w:rsidRPr="006C1919" w:rsidRDefault="004E0AC2" w:rsidP="004E0A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666750" cy="190500"/>
            <wp:effectExtent l="19050" t="0" r="0" b="0"/>
            <wp:docPr id="37" name="Рисунок 37" descr="[\mathbf{i}\;\mathbf{j}]=\mathbf{k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[\mathbf{i}\;\mathbf{j}]=\mathbf{k};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AC2" w:rsidRPr="006C1919" w:rsidRDefault="004E0AC2" w:rsidP="004E0A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657225" cy="190500"/>
            <wp:effectExtent l="19050" t="0" r="9525" b="0"/>
            <wp:docPr id="38" name="Рисунок 38" descr="[\mathbf{j}\;\mathbf{k}]=\mathbf{i}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[\mathbf{j}\;\mathbf{k}]=\mathbf{i};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AC2" w:rsidRPr="006C1919" w:rsidRDefault="004E0AC2" w:rsidP="004E0A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666750" cy="190500"/>
            <wp:effectExtent l="19050" t="0" r="0" b="0"/>
            <wp:docPr id="39" name="Рисунок 39" descr="[\mathbf{k}\;\mathbf{i}]=\mathbf{j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[\mathbf{k}\;\mathbf{i}]=\mathbf{j}.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AC2" w:rsidRDefault="004E0AC2" w:rsidP="004E0AC2">
      <w:pPr>
        <w:rPr>
          <w:u w:val="single"/>
        </w:rPr>
      </w:pPr>
    </w:p>
    <w:p w:rsidR="004E0AC2" w:rsidRDefault="004E0AC2" w:rsidP="004E0AC2">
      <w:pPr>
        <w:pStyle w:val="a3"/>
      </w:pPr>
      <w:r>
        <w:t xml:space="preserve">Определение. Пусть L – произвольная прямая, </w:t>
      </w:r>
      <w:r>
        <w:rPr>
          <w:noProof/>
        </w:rPr>
        <w:drawing>
          <wp:inline distT="0" distB="0" distL="0" distR="0">
            <wp:extent cx="571500" cy="180975"/>
            <wp:effectExtent l="0" t="0" r="0" b="0"/>
            <wp:docPr id="49" name="Рисунок 49" descr="http://fxdx.ru/site/fxdx_ru/uploads/ag4/image1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fxdx.ru/site/fxdx_ru/uploads/ag4/image154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– её произвольные точки, причем </w:t>
      </w:r>
      <w:r>
        <w:rPr>
          <w:noProof/>
        </w:rPr>
        <w:drawing>
          <wp:inline distT="0" distB="0" distL="0" distR="0">
            <wp:extent cx="333375" cy="142875"/>
            <wp:effectExtent l="19050" t="0" r="0" b="0"/>
            <wp:docPr id="50" name="Рисунок 50" descr="http://fxdx.ru/site/fxdx_ru/uploads/ag4/image1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fxdx.ru/site/fxdx_ru/uploads/ag4/image155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Говорят, что точка</w:t>
      </w:r>
      <w:proofErr w:type="gramStart"/>
      <w:r>
        <w:t xml:space="preserve"> С</w:t>
      </w:r>
      <w:proofErr w:type="gramEnd"/>
      <w:r>
        <w:t xml:space="preserve"> делит отрезок АВ, считая от точки А, в отношении </w:t>
      </w:r>
      <w:r>
        <w:rPr>
          <w:noProof/>
        </w:rPr>
        <w:drawing>
          <wp:inline distT="0" distB="0" distL="0" distR="0">
            <wp:extent cx="114300" cy="152400"/>
            <wp:effectExtent l="19050" t="0" r="0" b="0"/>
            <wp:docPr id="51" name="Рисунок 51" descr="http://fxdx.ru/site/fxdx_ru/uploads/ag4/image1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fxdx.ru/site/fxdx_ru/uploads/ag4/image156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если </w:t>
      </w:r>
      <w:r>
        <w:rPr>
          <w:noProof/>
        </w:rPr>
        <w:drawing>
          <wp:inline distT="0" distB="0" distL="0" distR="0">
            <wp:extent cx="600075" cy="190500"/>
            <wp:effectExtent l="19050" t="0" r="9525" b="0"/>
            <wp:docPr id="52" name="Рисунок 52" descr="http://fxdx.ru/site/fxdx_ru/uploads/ag4/image1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fxdx.ru/site/fxdx_ru/uploads/ag4/image157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  <w:bookmarkStart w:id="0" w:name="cut"/>
      <w:bookmarkEnd w:id="0"/>
    </w:p>
    <w:p w:rsidR="004E0AC2" w:rsidRDefault="004E0AC2" w:rsidP="004E0AC2">
      <w:pPr>
        <w:pStyle w:val="a3"/>
      </w:pPr>
      <w:r>
        <w:t xml:space="preserve">Замечание. Из </w:t>
      </w:r>
      <w:hyperlink r:id="rId25" w:history="1">
        <w:r>
          <w:rPr>
            <w:rStyle w:val="a4"/>
          </w:rPr>
          <w:t>определения</w:t>
        </w:r>
      </w:hyperlink>
      <w:r>
        <w:t xml:space="preserve"> следует, что точки</w:t>
      </w:r>
      <w:proofErr w:type="gramStart"/>
      <w:r>
        <w:t xml:space="preserve"> С</w:t>
      </w:r>
      <w:proofErr w:type="gramEnd"/>
      <w:r>
        <w:t xml:space="preserve"> и В не могут совпадать, ибо в противном случае, т.е. если </w:t>
      </w:r>
      <w:r>
        <w:rPr>
          <w:noProof/>
        </w:rPr>
        <w:drawing>
          <wp:inline distT="0" distB="0" distL="0" distR="0">
            <wp:extent cx="314325" cy="152400"/>
            <wp:effectExtent l="19050" t="0" r="9525" b="0"/>
            <wp:docPr id="53" name="Рисунок 53" descr="http://fxdx.ru/site/fxdx_ru/uploads/ag4/image1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fxdx.ru/site/fxdx_ru/uploads/ag4/image158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то </w:t>
      </w:r>
      <w:r>
        <w:rPr>
          <w:noProof/>
        </w:rPr>
        <w:drawing>
          <wp:inline distT="0" distB="0" distL="0" distR="0">
            <wp:extent cx="1057275" cy="190500"/>
            <wp:effectExtent l="19050" t="0" r="9525" b="0"/>
            <wp:docPr id="54" name="Рисунок 54" descr="http://fxdx.ru/site/fxdx_ru/uploads/ag4/image1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fxdx.ru/site/fxdx_ru/uploads/ag4/image159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откуда следует, что </w:t>
      </w:r>
      <w:r>
        <w:rPr>
          <w:noProof/>
        </w:rPr>
        <w:drawing>
          <wp:inline distT="0" distB="0" distL="0" distR="0">
            <wp:extent cx="523875" cy="152400"/>
            <wp:effectExtent l="19050" t="0" r="0" b="0"/>
            <wp:docPr id="55" name="Рисунок 55" descr="http://fxdx.ru/site/fxdx_ru/uploads/ag4/image1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fxdx.ru/site/fxdx_ru/uploads/ag4/image160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что противоречит предположению </w:t>
      </w:r>
      <w:r>
        <w:rPr>
          <w:noProof/>
        </w:rPr>
        <w:drawing>
          <wp:inline distT="0" distB="0" distL="0" distR="0">
            <wp:extent cx="333375" cy="142875"/>
            <wp:effectExtent l="19050" t="0" r="0" b="0"/>
            <wp:docPr id="56" name="Рисунок 56" descr="http://fxdx.ru/site/fxdx_ru/uploads/ag4/image1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fxdx.ru/site/fxdx_ru/uploads/ag4/image155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E0AC2" w:rsidRDefault="004E0AC2" w:rsidP="004E0AC2">
      <w:pPr>
        <w:pStyle w:val="a3"/>
      </w:pPr>
      <w:r>
        <w:t xml:space="preserve">   Далее, </w:t>
      </w:r>
      <w:hyperlink r:id="rId29" w:history="1">
        <w:r>
          <w:rPr>
            <w:rStyle w:val="a4"/>
          </w:rPr>
          <w:t>число</w:t>
        </w:r>
      </w:hyperlink>
      <w:r>
        <w:t xml:space="preserve"> </w:t>
      </w:r>
      <w:r>
        <w:rPr>
          <w:noProof/>
        </w:rPr>
        <w:drawing>
          <wp:inline distT="0" distB="0" distL="0" distR="0">
            <wp:extent cx="342900" cy="152400"/>
            <wp:effectExtent l="19050" t="0" r="0" b="0"/>
            <wp:docPr id="57" name="Рисунок 57" descr="http://fxdx.ru/site/fxdx_ru/uploads/ag4/image1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fxdx.ru/site/fxdx_ru/uploads/ag4/image161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Действительно, если </w:t>
      </w:r>
      <w:r>
        <w:rPr>
          <w:noProof/>
        </w:rPr>
        <w:drawing>
          <wp:inline distT="0" distB="0" distL="0" distR="0">
            <wp:extent cx="342900" cy="152400"/>
            <wp:effectExtent l="19050" t="0" r="0" b="0"/>
            <wp:docPr id="58" name="Рисунок 58" descr="http://fxdx.ru/site/fxdx_ru/uploads/ag4/image1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fxdx.ru/site/fxdx_ru/uploads/ag4/image162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то </w:t>
      </w:r>
      <w:r>
        <w:rPr>
          <w:noProof/>
        </w:rPr>
        <w:drawing>
          <wp:inline distT="0" distB="0" distL="0" distR="0">
            <wp:extent cx="1190625" cy="190500"/>
            <wp:effectExtent l="19050" t="0" r="9525" b="0"/>
            <wp:docPr id="59" name="Рисунок 59" descr="http://fxdx.ru/site/fxdx_ru/uploads/ag4/image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fxdx.ru/site/fxdx_ru/uploads/ag4/image163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откуда следует, что </w:t>
      </w:r>
      <w:r>
        <w:rPr>
          <w:noProof/>
        </w:rPr>
        <w:drawing>
          <wp:inline distT="0" distB="0" distL="0" distR="0">
            <wp:extent cx="333375" cy="142875"/>
            <wp:effectExtent l="19050" t="0" r="0" b="0"/>
            <wp:docPr id="60" name="Рисунок 60" descr="http://fxdx.ru/site/fxdx_ru/uploads/ag4/image1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fxdx.ru/site/fxdx_ru/uploads/ag4/image164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и опять приходим к противоречию.</w:t>
      </w:r>
    </w:p>
    <w:p w:rsidR="004E0AC2" w:rsidRDefault="004E0AC2" w:rsidP="004E0AC2">
      <w:pPr>
        <w:pStyle w:val="a3"/>
      </w:pPr>
      <w:r>
        <w:t>   Возможны два принципиально различных случая расположения точки</w:t>
      </w:r>
      <w:proofErr w:type="gramStart"/>
      <w:r>
        <w:t xml:space="preserve"> С</w:t>
      </w:r>
      <w:proofErr w:type="gramEnd"/>
      <w:r>
        <w:t xml:space="preserve"> на </w:t>
      </w:r>
      <w:hyperlink r:id="rId34" w:history="1">
        <w:r>
          <w:rPr>
            <w:rStyle w:val="a4"/>
          </w:rPr>
          <w:t>прямой</w:t>
        </w:r>
      </w:hyperlink>
      <w:r>
        <w:t xml:space="preserve"> относительно отрезка АВ:</w:t>
      </w:r>
    </w:p>
    <w:p w:rsidR="004E0AC2" w:rsidRDefault="004E0AC2" w:rsidP="004E0AC2">
      <w:pPr>
        <w:pStyle w:val="a3"/>
      </w:pPr>
      <w:r>
        <w:t>1) Точка</w:t>
      </w:r>
      <w:proofErr w:type="gramStart"/>
      <w:r>
        <w:t xml:space="preserve"> С</w:t>
      </w:r>
      <w:proofErr w:type="gramEnd"/>
      <w:r>
        <w:t xml:space="preserve"> находится на отрезке АВ:</w:t>
      </w:r>
    </w:p>
    <w:p w:rsidR="004E0AC2" w:rsidRDefault="004E0AC2" w:rsidP="004E0AC2">
      <w:pPr>
        <w:pStyle w:val="a3"/>
      </w:pPr>
      <w:r>
        <w:lastRenderedPageBreak/>
        <w:t>                     А               С             В                         L</w:t>
      </w:r>
    </w:p>
    <w:p w:rsidR="004E0AC2" w:rsidRDefault="004E0AC2" w:rsidP="004E0AC2">
      <w:pPr>
        <w:pStyle w:val="a3"/>
      </w:pPr>
      <w:r>
        <w:rPr>
          <w:noProof/>
        </w:rPr>
        <w:drawing>
          <wp:inline distT="0" distB="0" distL="0" distR="0">
            <wp:extent cx="2790825" cy="19050"/>
            <wp:effectExtent l="19050" t="0" r="9525" b="0"/>
            <wp:docPr id="61" name="Рисунок 61" descr="http://fxdx.ru/site/fxdx_ru/uploads/ag4/image1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fxdx.ru/site/fxdx_ru/uploads/ag4/image165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                     |                 |               |                                   </w:t>
      </w:r>
    </w:p>
    <w:p w:rsidR="004E0AC2" w:rsidRDefault="004E0AC2" w:rsidP="004E0AC2">
      <w:pPr>
        <w:pStyle w:val="a3"/>
      </w:pPr>
      <w:r>
        <w:t>                                          рис.16.</w:t>
      </w:r>
    </w:p>
    <w:p w:rsidR="004E0AC2" w:rsidRDefault="004E0AC2" w:rsidP="004E0AC2">
      <w:pPr>
        <w:pStyle w:val="a3"/>
      </w:pPr>
      <w:r>
        <w:t>2) Точка</w:t>
      </w:r>
      <w:proofErr w:type="gramStart"/>
      <w:r>
        <w:t xml:space="preserve"> С</w:t>
      </w:r>
      <w:proofErr w:type="gramEnd"/>
      <w:r>
        <w:t xml:space="preserve"> находится вне отрезка АВ (неважно справа или слева от отрезка)</w:t>
      </w:r>
    </w:p>
    <w:p w:rsidR="004E0AC2" w:rsidRDefault="004E0AC2" w:rsidP="004E0AC2">
      <w:pPr>
        <w:pStyle w:val="a3"/>
      </w:pPr>
      <w:r>
        <w:t>                     С               В             А                          L</w:t>
      </w:r>
    </w:p>
    <w:p w:rsidR="004E0AC2" w:rsidRDefault="004E0AC2" w:rsidP="004E0AC2">
      <w:pPr>
        <w:pStyle w:val="a3"/>
      </w:pPr>
      <w:r>
        <w:rPr>
          <w:noProof/>
        </w:rPr>
        <w:drawing>
          <wp:inline distT="0" distB="0" distL="0" distR="0">
            <wp:extent cx="2790825" cy="19050"/>
            <wp:effectExtent l="19050" t="0" r="9525" b="0"/>
            <wp:docPr id="62" name="Рисунок 62" descr="http://fxdx.ru/site/fxdx_ru/uploads/ag4/image1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fxdx.ru/site/fxdx_ru/uploads/ag4/image165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                     |                 |               |                                   </w:t>
      </w:r>
    </w:p>
    <w:p w:rsidR="004E0AC2" w:rsidRDefault="004E0AC2" w:rsidP="004E0AC2">
      <w:pPr>
        <w:pStyle w:val="a3"/>
      </w:pPr>
      <w:r>
        <w:t>                                          рис.17.</w:t>
      </w:r>
    </w:p>
    <w:p w:rsidR="004E0AC2" w:rsidRDefault="004E0AC2" w:rsidP="004E0AC2">
      <w:pPr>
        <w:pStyle w:val="a3"/>
      </w:pPr>
      <w:r>
        <w:t>Определение. Если точка</w:t>
      </w:r>
      <w:proofErr w:type="gramStart"/>
      <w:r>
        <w:t xml:space="preserve"> С</w:t>
      </w:r>
      <w:proofErr w:type="gramEnd"/>
      <w:r>
        <w:t xml:space="preserve"> является точкой отрезка АВ, то говорят, что точка С делит отрезок внутренним образом, в противном случае говорят, что точка С делит отрезок внешним образом.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10F2B"/>
    <w:multiLevelType w:val="multilevel"/>
    <w:tmpl w:val="288A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0AC2"/>
    <w:rsid w:val="004E0AC2"/>
    <w:rsid w:val="00575430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html">
    <w:name w:val="texhtml"/>
    <w:basedOn w:val="a0"/>
    <w:rsid w:val="004E0AC2"/>
  </w:style>
  <w:style w:type="paragraph" w:styleId="a3">
    <w:name w:val="Normal (Web)"/>
    <w:basedOn w:val="a"/>
    <w:uiPriority w:val="99"/>
    <w:unhideWhenUsed/>
    <w:rsid w:val="004E0AC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unhideWhenUsed/>
    <w:rsid w:val="004E0AC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E0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0A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E%D1%81%D1%8C_%D0%BE%D1%80%D0%B4%D0%B8%D0%BD%D0%B0%D1%82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image" Target="media/image10.gif"/><Relationship Id="rId34" Type="http://schemas.openxmlformats.org/officeDocument/2006/relationships/hyperlink" Target="http://fxdx.ru/page/parametricheskie-i-kanonicheskie-uravnenija-prjamoj" TargetMode="External"/><Relationship Id="rId7" Type="http://schemas.openxmlformats.org/officeDocument/2006/relationships/hyperlink" Target="http://ru.wikipedia.org/wiki/%D0%9E%D1%81%D1%8C_%D0%B0%D0%B1%D1%81%D1%86%D0%B8%D1%81%D1%81" TargetMode="External"/><Relationship Id="rId12" Type="http://schemas.openxmlformats.org/officeDocument/2006/relationships/image" Target="media/image2.png"/><Relationship Id="rId17" Type="http://schemas.openxmlformats.org/officeDocument/2006/relationships/hyperlink" Target="http://ru.wikipedia.org/wiki/%D0%92%D0%B5%D0%BA%D1%82%D0%BE%D1%80%D0%BD%D0%BE%D0%B5_%D0%BF%D1%80%D0%BE%D0%B8%D0%B7%D0%B2%D0%B5%D0%B4%D0%B5%D0%BD%D0%B8%D0%B5" TargetMode="External"/><Relationship Id="rId25" Type="http://schemas.openxmlformats.org/officeDocument/2006/relationships/hyperlink" Target="http://fxdx.ru/page/ellips-opredelenija" TargetMode="External"/><Relationship Id="rId33" Type="http://schemas.openxmlformats.org/officeDocument/2006/relationships/image" Target="media/image20.gi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hyperlink" Target="http://fxdx.ru/page/umnozhenie-vektora-na-chisl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D%D0%B0%D1%87%D0%B0%D0%BB%D0%BE_%D0%BA%D0%BE%D0%BE%D1%80%D0%B4%D0%B8%D0%BD%D0%B0%D1%82" TargetMode="External"/><Relationship Id="rId11" Type="http://schemas.openxmlformats.org/officeDocument/2006/relationships/image" Target="media/image1.png"/><Relationship Id="rId24" Type="http://schemas.openxmlformats.org/officeDocument/2006/relationships/image" Target="media/image13.gif"/><Relationship Id="rId32" Type="http://schemas.openxmlformats.org/officeDocument/2006/relationships/image" Target="media/image19.gif"/><Relationship Id="rId37" Type="http://schemas.openxmlformats.org/officeDocument/2006/relationships/theme" Target="theme/theme1.xml"/><Relationship Id="rId5" Type="http://schemas.openxmlformats.org/officeDocument/2006/relationships/hyperlink" Target="http://ru.wikipedia.org/wiki/%D0%A1%D0%B8%D1%81%D1%82%D0%B5%D0%BC%D0%B0_%D0%BA%D0%BE%D0%BE%D1%80%D0%B4%D0%B8%D0%BD%D0%B0%D1%82" TargetMode="External"/><Relationship Id="rId15" Type="http://schemas.openxmlformats.org/officeDocument/2006/relationships/image" Target="media/image5.png"/><Relationship Id="rId23" Type="http://schemas.openxmlformats.org/officeDocument/2006/relationships/image" Target="media/image12.gif"/><Relationship Id="rId28" Type="http://schemas.openxmlformats.org/officeDocument/2006/relationships/image" Target="media/image16.gif"/><Relationship Id="rId36" Type="http://schemas.openxmlformats.org/officeDocument/2006/relationships/fontTable" Target="fontTable.xml"/><Relationship Id="rId10" Type="http://schemas.openxmlformats.org/officeDocument/2006/relationships/hyperlink" Target="http://ru.wikipedia.org/wiki/%D0%95%D0%B4%D0%B8%D0%BD%D0%B8%D1%87%D0%BD%D1%8B%D0%B9_%D0%B2%D0%B5%D0%BA%D1%82%D0%BE%D1%80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18.gif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E%D1%81%D1%8C_%D0%B0%D0%BF%D0%BF%D0%BB%D0%B8%D0%BA%D0%B0%D1%82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1.gif"/><Relationship Id="rId27" Type="http://schemas.openxmlformats.org/officeDocument/2006/relationships/image" Target="media/image15.gif"/><Relationship Id="rId30" Type="http://schemas.openxmlformats.org/officeDocument/2006/relationships/image" Target="media/image17.gif"/><Relationship Id="rId35" Type="http://schemas.openxmlformats.org/officeDocument/2006/relationships/image" Target="media/image2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3385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2010-01-17T15:49:00Z</dcterms:created>
  <dcterms:modified xsi:type="dcterms:W3CDTF">2010-01-17T15:49:00Z</dcterms:modified>
</cp:coreProperties>
</file>